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bookmarkStart w:id="1" w:name="_GoBack"/>
      <w:bookmarkEnd w:id="1"/>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7DE98D9E" w14:textId="61D20A09" w:rsidR="008857C5" w:rsidRPr="00DF2302" w:rsidRDefault="00CF7D02" w:rsidP="00D21914">
      <w:pPr>
        <w:pStyle w:val="Heading2"/>
        <w:tabs>
          <w:tab w:val="left" w:pos="2835"/>
        </w:tabs>
        <w:spacing w:before="1200"/>
        <w:ind w:left="2835" w:hanging="2835"/>
        <w:jc w:val="center"/>
        <w:rPr>
          <w:rFonts w:cs="Calibri"/>
          <w:b w:val="0"/>
          <w:lang w:eastAsia="ko-KR"/>
        </w:rPr>
      </w:pPr>
      <w:bookmarkStart w:id="2" w:name="_Ref371928515"/>
      <w:bookmarkStart w:id="3" w:name="_Ref374243803"/>
      <w:bookmarkStart w:id="4"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2"/>
      <w:bookmarkEnd w:id="3"/>
      <w:bookmarkEnd w:id="4"/>
      <w:r w:rsidR="00D21914" w:rsidRPr="00D21914">
        <w:rPr>
          <w:sz w:val="24"/>
          <w:szCs w:val="24"/>
          <w:lang w:val="en-US"/>
        </w:rPr>
        <w:t>09-G0</w:t>
      </w:r>
      <w:r w:rsidR="008425A6">
        <w:rPr>
          <w:sz w:val="24"/>
          <w:szCs w:val="24"/>
          <w:lang w:val="en-US"/>
        </w:rPr>
        <w:t>1</w:t>
      </w:r>
      <w:r w:rsidR="004B17A0">
        <w:rPr>
          <w:sz w:val="24"/>
          <w:szCs w:val="24"/>
          <w:lang w:val="en-US"/>
        </w:rPr>
        <w:t>5</w:t>
      </w:r>
      <w:r w:rsidR="00D21914" w:rsidRPr="00D21914">
        <w:rPr>
          <w:sz w:val="24"/>
          <w:szCs w:val="24"/>
          <w:lang w:val="en-US"/>
        </w:rPr>
        <w:t>-2</w:t>
      </w:r>
      <w:r w:rsidR="008425A6">
        <w:rPr>
          <w:sz w:val="24"/>
          <w:szCs w:val="24"/>
          <w:lang w:val="en-US"/>
        </w:rPr>
        <w:t>4</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5"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 xml:space="preserve">In case Tenders </w:t>
      </w:r>
      <w:proofErr w:type="gramStart"/>
      <w:r w:rsidRPr="00DF2302">
        <w:rPr>
          <w:rFonts w:ascii="Calibri" w:hAnsi="Calibri" w:cs="Calibri"/>
          <w:lang w:val="en-GB"/>
        </w:rPr>
        <w:t>are allowed to</w:t>
      </w:r>
      <w:proofErr w:type="gramEnd"/>
      <w:r w:rsidRPr="00DF2302">
        <w:rPr>
          <w:rFonts w:ascii="Calibri" w:hAnsi="Calibri" w:cs="Calibri"/>
          <w:lang w:val="en-GB"/>
        </w:rPr>
        <w:t xml:space="preserve">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2077368E"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2571E435" w:rsidR="00D35503" w:rsidRPr="00D35503" w:rsidRDefault="00FA2828"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Boat &amp; engine </w:t>
            </w:r>
            <w:r w:rsidR="004B17A0">
              <w:rPr>
                <w:rFonts w:asciiTheme="minorHAnsi" w:hAnsiTheme="minorHAnsi"/>
                <w:kern w:val="2"/>
                <w:sz w:val="22"/>
                <w:szCs w:val="22"/>
                <w:lang w:val="en-GB" w:eastAsia="ko-KR"/>
              </w:rPr>
              <w:t>must be</w:t>
            </w:r>
            <w:r w:rsidR="00D35503" w:rsidRPr="00D35503">
              <w:rPr>
                <w:rFonts w:asciiTheme="minorHAnsi" w:hAnsiTheme="minorHAnsi"/>
                <w:kern w:val="2"/>
                <w:sz w:val="22"/>
                <w:szCs w:val="22"/>
                <w:lang w:val="en-GB" w:eastAsia="ko-KR"/>
              </w:rPr>
              <w:t xml:space="preserve"> available for purchase at warehouse</w:t>
            </w:r>
            <w:r w:rsidR="00D931AA" w:rsidRPr="00263245">
              <w:rPr>
                <w:rFonts w:asciiTheme="minorHAnsi" w:hAnsiTheme="minorHAnsi"/>
                <w:b/>
                <w:bCs/>
                <w:kern w:val="2"/>
                <w:sz w:val="22"/>
                <w:szCs w:val="22"/>
                <w:lang w:val="en-GB" w:eastAsia="ko-KR"/>
              </w:rPr>
              <w:t>(</w:t>
            </w:r>
            <w:r w:rsidR="008425A6">
              <w:rPr>
                <w:rFonts w:asciiTheme="minorHAnsi" w:hAnsiTheme="minorHAnsi"/>
                <w:b/>
                <w:bCs/>
                <w:kern w:val="2"/>
                <w:sz w:val="22"/>
                <w:szCs w:val="22"/>
                <w:lang w:val="en-GB" w:eastAsia="ko-KR"/>
              </w:rPr>
              <w:t>2</w:t>
            </w:r>
            <w:r w:rsidR="00263245" w:rsidRPr="00263245">
              <w:rPr>
                <w:rFonts w:asciiTheme="minorHAnsi" w:hAnsiTheme="minorHAnsi"/>
                <w:b/>
                <w:bCs/>
                <w:kern w:val="2"/>
                <w:sz w:val="22"/>
                <w:szCs w:val="22"/>
                <w:lang w:val="en-GB" w:eastAsia="ko-KR"/>
              </w:rPr>
              <w:t>5</w:t>
            </w:r>
            <w:r w:rsidR="00D931AA" w:rsidRPr="00263245">
              <w:rPr>
                <w:rFonts w:asciiTheme="minorHAnsi" w:hAnsiTheme="minorHAnsi"/>
                <w:b/>
                <w:bCs/>
                <w:kern w:val="2"/>
                <w:sz w:val="22"/>
                <w:szCs w:val="22"/>
                <w:lang w:val="en-GB" w:eastAsia="ko-KR"/>
              </w:rPr>
              <w:t>mrks)</w:t>
            </w:r>
          </w:p>
          <w:p w14:paraId="2E22588D" w14:textId="46E641B5" w:rsidR="008425A6" w:rsidRPr="008425A6" w:rsidRDefault="008425A6"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eastAsia="ko-KR"/>
              </w:rPr>
              <w:t>Ordered goods must comply with the following criteria.</w:t>
            </w:r>
          </w:p>
          <w:p w14:paraId="185C9240" w14:textId="34C041DC" w:rsidR="00D35503" w:rsidRPr="008425A6" w:rsidRDefault="008425A6" w:rsidP="008425A6">
            <w:pPr>
              <w:pStyle w:val="ListParagraph"/>
              <w:numPr>
                <w:ilvl w:val="0"/>
                <w:numId w:val="10"/>
              </w:numPr>
              <w:ind w:leftChars="0"/>
              <w:rPr>
                <w:rFonts w:asciiTheme="minorHAnsi" w:hAnsiTheme="minorHAnsi"/>
                <w:sz w:val="22"/>
                <w:lang w:val="en-GB"/>
              </w:rPr>
            </w:pPr>
            <w:r>
              <w:rPr>
                <w:rFonts w:asciiTheme="minorHAnsi" w:hAnsiTheme="minorHAnsi"/>
                <w:sz w:val="22"/>
              </w:rPr>
              <w:t xml:space="preserve">The </w:t>
            </w:r>
            <w:r w:rsidR="00D931AA" w:rsidRPr="008425A6">
              <w:rPr>
                <w:rFonts w:asciiTheme="minorHAnsi" w:hAnsiTheme="minorHAnsi"/>
                <w:sz w:val="22"/>
              </w:rPr>
              <w:t>schedule</w:t>
            </w:r>
            <w:r w:rsidR="00263245" w:rsidRPr="008425A6">
              <w:rPr>
                <w:rFonts w:asciiTheme="minorHAnsi" w:hAnsiTheme="minorHAnsi"/>
                <w:sz w:val="22"/>
              </w:rPr>
              <w:t xml:space="preserve"> </w:t>
            </w:r>
            <w:r w:rsidR="00D931AA" w:rsidRPr="008425A6">
              <w:rPr>
                <w:rFonts w:asciiTheme="minorHAnsi" w:hAnsiTheme="minorHAnsi"/>
                <w:sz w:val="22"/>
              </w:rPr>
              <w:t>on both order</w:t>
            </w:r>
            <w:r w:rsidR="00263245" w:rsidRPr="008425A6">
              <w:rPr>
                <w:rFonts w:asciiTheme="minorHAnsi" w:hAnsiTheme="minorHAnsi"/>
                <w:sz w:val="22"/>
              </w:rPr>
              <w:t>ing</w:t>
            </w:r>
            <w:r w:rsidR="00D931AA" w:rsidRPr="008425A6">
              <w:rPr>
                <w:rFonts w:asciiTheme="minorHAnsi" w:hAnsiTheme="minorHAnsi"/>
                <w:sz w:val="22"/>
              </w:rPr>
              <w:t xml:space="preserve"> and deliver</w:t>
            </w:r>
            <w:r w:rsidR="00263245" w:rsidRPr="008425A6">
              <w:rPr>
                <w:rFonts w:asciiTheme="minorHAnsi" w:hAnsiTheme="minorHAnsi"/>
                <w:sz w:val="22"/>
              </w:rPr>
              <w:t>ing</w:t>
            </w:r>
            <w:r w:rsidR="00D931AA" w:rsidRPr="008425A6">
              <w:rPr>
                <w:rFonts w:asciiTheme="minorHAnsi" w:hAnsiTheme="minorHAnsi"/>
                <w:sz w:val="22"/>
              </w:rPr>
              <w:t xml:space="preserve"> of goods</w:t>
            </w:r>
            <w:r>
              <w:rPr>
                <w:rFonts w:asciiTheme="minorHAnsi" w:hAnsiTheme="minorHAnsi"/>
                <w:sz w:val="22"/>
              </w:rPr>
              <w:t xml:space="preserve"> must be provided and fully detailed. </w:t>
            </w:r>
            <w:r w:rsidR="00D931AA" w:rsidRPr="008425A6">
              <w:rPr>
                <w:rFonts w:asciiTheme="minorHAnsi" w:hAnsiTheme="minorHAnsi"/>
                <w:sz w:val="22"/>
              </w:rPr>
              <w:t xml:space="preserve"> </w:t>
            </w:r>
            <w:r w:rsidR="00FA2828">
              <w:rPr>
                <w:rFonts w:asciiTheme="minorHAnsi" w:hAnsiTheme="minorHAnsi"/>
                <w:sz w:val="22"/>
              </w:rPr>
              <w:t>– shortest duration and realistic schedule on ordered goods</w:t>
            </w:r>
            <w:r w:rsidR="004B17A0">
              <w:rPr>
                <w:rFonts w:asciiTheme="minorHAnsi" w:hAnsiTheme="minorHAnsi"/>
                <w:sz w:val="22"/>
              </w:rPr>
              <w:t xml:space="preserve"> will be</w:t>
            </w:r>
            <w:r w:rsidR="00FA2828">
              <w:rPr>
                <w:rFonts w:asciiTheme="minorHAnsi" w:hAnsiTheme="minorHAnsi"/>
                <w:sz w:val="22"/>
              </w:rPr>
              <w:t xml:space="preserve"> </w:t>
            </w:r>
            <w:r w:rsidR="00263245" w:rsidRPr="008425A6">
              <w:rPr>
                <w:rFonts w:asciiTheme="minorHAnsi" w:hAnsiTheme="minorHAnsi"/>
                <w:b/>
                <w:bCs/>
                <w:sz w:val="22"/>
              </w:rPr>
              <w:t>(</w:t>
            </w:r>
            <w:r w:rsidRPr="008425A6">
              <w:rPr>
                <w:rFonts w:asciiTheme="minorHAnsi" w:hAnsiTheme="minorHAnsi"/>
                <w:b/>
                <w:bCs/>
                <w:sz w:val="22"/>
              </w:rPr>
              <w:t>2</w:t>
            </w:r>
            <w:r w:rsidR="00263245" w:rsidRPr="008425A6">
              <w:rPr>
                <w:rFonts w:asciiTheme="minorHAnsi" w:hAnsiTheme="minorHAnsi"/>
                <w:b/>
                <w:bCs/>
                <w:sz w:val="22"/>
              </w:rPr>
              <w:t>5mrks)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66292190"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717BA4">
        <w:trPr>
          <w:cantSplit/>
          <w:trHeight w:val="1389"/>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3158155B" w14:textId="66BB6CD0" w:rsidR="00D35503" w:rsidRPr="00D35503" w:rsidRDefault="00FA2828" w:rsidP="00D35503">
            <w:pPr>
              <w:numPr>
                <w:ilvl w:val="0"/>
                <w:numId w:val="9"/>
              </w:numPr>
              <w:rPr>
                <w:rFonts w:asciiTheme="minorHAnsi" w:hAnsiTheme="minorHAnsi"/>
                <w:kern w:val="2"/>
                <w:sz w:val="22"/>
                <w:szCs w:val="22"/>
                <w:lang w:val="en-GB" w:eastAsia="ko-KR"/>
              </w:rPr>
            </w:pPr>
            <w:proofErr w:type="spellStart"/>
            <w:r>
              <w:rPr>
                <w:rFonts w:asciiTheme="minorHAnsi" w:hAnsiTheme="minorHAnsi"/>
                <w:kern w:val="2"/>
                <w:sz w:val="22"/>
                <w:szCs w:val="22"/>
                <w:lang w:val="en-GB" w:eastAsia="ko-KR"/>
              </w:rPr>
              <w:t>Fiber</w:t>
            </w:r>
            <w:proofErr w:type="spellEnd"/>
            <w:r>
              <w:rPr>
                <w:rFonts w:asciiTheme="minorHAnsi" w:hAnsiTheme="minorHAnsi"/>
                <w:kern w:val="2"/>
                <w:sz w:val="22"/>
                <w:szCs w:val="22"/>
                <w:lang w:val="en-GB" w:eastAsia="ko-KR"/>
              </w:rPr>
              <w:t xml:space="preserve"> glass boat 19ft</w:t>
            </w:r>
          </w:p>
          <w:p w14:paraId="73A18985" w14:textId="00446A12" w:rsidR="00D35503" w:rsidRPr="00FA2828" w:rsidRDefault="00FA2828" w:rsidP="00FA2828">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Engine 30 hp</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52F97BEF"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30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34FD6C24"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73AB" w14:textId="77777777" w:rsidR="006E36DF" w:rsidRDefault="006E36DF">
      <w:r>
        <w:separator/>
      </w:r>
    </w:p>
  </w:endnote>
  <w:endnote w:type="continuationSeparator" w:id="0">
    <w:p w14:paraId="2A311993" w14:textId="77777777" w:rsidR="006E36DF" w:rsidRDefault="006E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669866B4" w:rsidR="00D15CF2" w:rsidRDefault="004878F3" w:rsidP="004878F3">
    <w:pPr>
      <w:pStyle w:val="Footer"/>
    </w:pPr>
    <w:r>
      <w:fldChar w:fldCharType="begin"/>
    </w:r>
    <w:r>
      <w:instrText xml:space="preserve"> DATE \@ "yyyy-MM-dd" </w:instrText>
    </w:r>
    <w:r>
      <w:fldChar w:fldCharType="separate"/>
    </w:r>
    <w:r w:rsidR="002D4623">
      <w:rPr>
        <w:noProof/>
      </w:rPr>
      <w:t>2024-10-03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851A1" w14:textId="77777777" w:rsidR="006E36DF" w:rsidRDefault="006E36DF">
      <w:r>
        <w:separator/>
      </w:r>
    </w:p>
  </w:footnote>
  <w:footnote w:type="continuationSeparator" w:id="0">
    <w:p w14:paraId="50169B34" w14:textId="77777777" w:rsidR="006E36DF" w:rsidRDefault="006E3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5DD56CE"/>
    <w:multiLevelType w:val="hybridMultilevel"/>
    <w:tmpl w:val="521ED734"/>
    <w:lvl w:ilvl="0" w:tplc="A608F6B6">
      <w:numFmt w:val="bullet"/>
      <w:lvlText w:val="-"/>
      <w:lvlJc w:val="left"/>
      <w:pPr>
        <w:ind w:left="1080" w:hanging="360"/>
      </w:pPr>
      <w:rPr>
        <w:rFonts w:ascii="Calibri" w:eastAsia="Malgun Gothic"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9"/>
  </w:num>
  <w:num w:numId="3">
    <w:abstractNumId w:val="8"/>
  </w:num>
  <w:num w:numId="4">
    <w:abstractNumId w:val="7"/>
  </w:num>
  <w:num w:numId="5">
    <w:abstractNumId w:val="0"/>
  </w:num>
  <w:num w:numId="6">
    <w:abstractNumId w:val="5"/>
  </w:num>
  <w:num w:numId="7">
    <w:abstractNumId w:val="1"/>
  </w:num>
  <w:num w:numId="8">
    <w:abstractNumId w:val="4"/>
  </w:num>
  <w:num w:numId="9">
    <w:abstractNumId w:val="6"/>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0EE"/>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1D6"/>
    <w:rsid w:val="001843EB"/>
    <w:rsid w:val="00186DD4"/>
    <w:rsid w:val="00190CB6"/>
    <w:rsid w:val="00191300"/>
    <w:rsid w:val="0019215F"/>
    <w:rsid w:val="001922EC"/>
    <w:rsid w:val="00192974"/>
    <w:rsid w:val="001943BC"/>
    <w:rsid w:val="00194790"/>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0153"/>
    <w:rsid w:val="001F1B20"/>
    <w:rsid w:val="001F2BF0"/>
    <w:rsid w:val="001F2C4E"/>
    <w:rsid w:val="001F4793"/>
    <w:rsid w:val="001F552E"/>
    <w:rsid w:val="001F560F"/>
    <w:rsid w:val="001F5616"/>
    <w:rsid w:val="001F5F7F"/>
    <w:rsid w:val="001F61D2"/>
    <w:rsid w:val="001F71C5"/>
    <w:rsid w:val="00200167"/>
    <w:rsid w:val="0020091B"/>
    <w:rsid w:val="002015C4"/>
    <w:rsid w:val="00201AB5"/>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4623"/>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581A"/>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7A0"/>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642"/>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3EE1"/>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827"/>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6DF"/>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17BA4"/>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5A6"/>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01C"/>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364"/>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8FD"/>
    <w:rsid w:val="00CE4A12"/>
    <w:rsid w:val="00CE55FA"/>
    <w:rsid w:val="00CE5C48"/>
    <w:rsid w:val="00CE789B"/>
    <w:rsid w:val="00CF054A"/>
    <w:rsid w:val="00CF0600"/>
    <w:rsid w:val="00CF0AF8"/>
    <w:rsid w:val="00CF388A"/>
    <w:rsid w:val="00CF4B98"/>
    <w:rsid w:val="00CF64F1"/>
    <w:rsid w:val="00CF66E0"/>
    <w:rsid w:val="00CF6C39"/>
    <w:rsid w:val="00CF72E1"/>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C0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C713B"/>
    <w:rsid w:val="00DD1099"/>
    <w:rsid w:val="00DD271F"/>
    <w:rsid w:val="00DD45F5"/>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828"/>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2AB986D-A217-473E-A006-3273645F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736</Words>
  <Characters>4197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2016-10-18T02:57:00Z</cp:lastPrinted>
  <dcterms:created xsi:type="dcterms:W3CDTF">2024-10-03T02:45:00Z</dcterms:created>
  <dcterms:modified xsi:type="dcterms:W3CDTF">2024-10-03T02:45:00Z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